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7092" w:rsidRDefault="00A876C7">
      <w:pPr>
        <w:pStyle w:val="Heading1"/>
        <w:contextualSpacing w:val="0"/>
      </w:pPr>
      <w:bookmarkStart w:id="0" w:name="_GoBack"/>
      <w:bookmarkEnd w:id="0"/>
      <w:r>
        <w:rPr>
          <w:rFonts w:ascii="Verdana" w:eastAsia="Verdana" w:hAnsi="Verdana" w:cs="Verdana"/>
        </w:rPr>
        <w:t xml:space="preserve">CCSS </w:t>
      </w:r>
      <w:proofErr w:type="spellStart"/>
      <w:r>
        <w:rPr>
          <w:rFonts w:ascii="Verdana" w:eastAsia="Verdana" w:hAnsi="Verdana" w:cs="Verdana"/>
        </w:rPr>
        <w:t>PrBL</w:t>
      </w:r>
      <w:proofErr w:type="spellEnd"/>
      <w:r>
        <w:rPr>
          <w:rFonts w:ascii="Verdana" w:eastAsia="Verdana" w:hAnsi="Verdana" w:cs="Verdana"/>
        </w:rPr>
        <w:t xml:space="preserve"> Curriculum Map: </w:t>
      </w:r>
      <w:r>
        <w:rPr>
          <w:rFonts w:ascii="Verdana" w:eastAsia="Verdana" w:hAnsi="Verdana" w:cs="Verdana"/>
        </w:rPr>
        <w:t>Geometry</w:t>
      </w:r>
    </w:p>
    <w:p w:rsidR="006E7092" w:rsidRDefault="00A876C7">
      <w:pPr>
        <w:contextualSpacing w:val="0"/>
      </w:pPr>
      <w:r>
        <w:rPr>
          <w:rFonts w:ascii="Verdana" w:eastAsia="Verdana" w:hAnsi="Verdana" w:cs="Verdana"/>
          <w:sz w:val="20"/>
        </w:rPr>
        <w:t>The following sample Problem Based Learning (</w:t>
      </w:r>
      <w:proofErr w:type="spellStart"/>
      <w:r>
        <w:rPr>
          <w:rFonts w:ascii="Verdana" w:eastAsia="Verdana" w:hAnsi="Verdana" w:cs="Verdana"/>
          <w:sz w:val="20"/>
        </w:rPr>
        <w:t>PrBL</w:t>
      </w:r>
      <w:proofErr w:type="spellEnd"/>
      <w:r>
        <w:rPr>
          <w:rFonts w:ascii="Verdana" w:eastAsia="Verdana" w:hAnsi="Verdana" w:cs="Verdana"/>
          <w:sz w:val="20"/>
        </w:rPr>
        <w:t xml:space="preserve">) curriculum map is modeled after the scope and sequence shown below. Each of the tasks are mapped to the </w:t>
      </w:r>
      <w:hyperlink r:id="rId4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Common Core State Standards </w:t>
        </w:r>
      </w:hyperlink>
      <w:r>
        <w:rPr>
          <w:rFonts w:ascii="Verdana" w:eastAsia="Verdana" w:hAnsi="Verdana" w:cs="Verdana"/>
          <w:sz w:val="20"/>
        </w:rPr>
        <w:t>and can be found online. Note that this curriculum map only outlines the problem progression and does NOT address student-centered scaffolding, which is a crucial aspect of an effective math classroom. For student-centered scaff</w:t>
      </w:r>
      <w:r>
        <w:rPr>
          <w:rFonts w:ascii="Verdana" w:eastAsia="Verdana" w:hAnsi="Verdana" w:cs="Verdana"/>
          <w:sz w:val="20"/>
        </w:rPr>
        <w:t>olding ideas and sample tasks, go</w:t>
      </w:r>
      <w:hyperlink r:id="rId5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 here</w:t>
        </w:r>
      </w:hyperlink>
      <w:r>
        <w:rPr>
          <w:rFonts w:ascii="Verdana" w:eastAsia="Verdana" w:hAnsi="Verdana" w:cs="Verdana"/>
          <w:sz w:val="20"/>
        </w:rPr>
        <w:t>.</w:t>
      </w:r>
    </w:p>
    <w:p w:rsidR="006E7092" w:rsidRDefault="00A876C7">
      <w:pPr>
        <w:ind w:left="-629"/>
        <w:contextualSpacing w:val="0"/>
      </w:pPr>
      <w:r>
        <w:rPr>
          <w:noProof/>
        </w:rPr>
        <w:drawing>
          <wp:inline distT="19050" distB="19050" distL="19050" distR="19050">
            <wp:extent cx="7134225" cy="21145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092" w:rsidRDefault="00A876C7">
      <w:pPr>
        <w:contextualSpacing w:val="0"/>
      </w:pPr>
      <w:r>
        <w:t xml:space="preserve">Intro </w:t>
      </w:r>
      <w:r>
        <w:t xml:space="preserve">and Construction </w:t>
      </w:r>
      <w:r>
        <w:t>(</w:t>
      </w:r>
      <w:r>
        <w:t>12</w:t>
      </w:r>
      <w:r>
        <w:t xml:space="preserve"> days)</w:t>
      </w:r>
      <w:r>
        <w:t>: G-CO 12</w:t>
      </w:r>
      <w:proofErr w:type="gramStart"/>
      <w:r>
        <w:t>,13</w:t>
      </w:r>
      <w:proofErr w:type="gramEnd"/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434343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Title</w:t>
            </w:r>
          </w:p>
        </w:tc>
        <w:tc>
          <w:tcPr>
            <w:tcW w:w="4590" w:type="dxa"/>
            <w:shd w:val="clear" w:color="auto" w:fill="434343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Common Core State Standards: Math Conten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t</w:t>
            </w:r>
          </w:p>
        </w:tc>
        <w:tc>
          <w:tcPr>
            <w:tcW w:w="828" w:type="dxa"/>
            <w:shd w:val="clear" w:color="auto" w:fill="434343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Pizza Delivery Regions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G-CO.12, 13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Security Camera Placement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G-CO.12,13, A-CED.1, F-BF.1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Placing a Fire Hydrant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 12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Pop Up Box Design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Timon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  <w:shd w:val="clear" w:color="auto" w:fill="EFEFEF"/>
                </w:rPr>
                <w:t>Roller Coaster</w:t>
              </w:r>
            </w:hyperlink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 xml:space="preserve"> (John)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G-CO.12,13, 8-EE.5, G-CO.9,10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3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660000"/>
          <w:left w:val="single" w:sz="4" w:space="0" w:color="660000"/>
          <w:bottom w:val="single" w:sz="4" w:space="0" w:color="660000"/>
          <w:right w:val="single" w:sz="4" w:space="0" w:color="660000"/>
          <w:insideH w:val="single" w:sz="4" w:space="0" w:color="660000"/>
          <w:insideV w:val="single" w:sz="4" w:space="0" w:color="66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EA9999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Basic Definitions and Rigid Motions </w:t>
            </w:r>
          </w:p>
        </w:tc>
        <w:tc>
          <w:tcPr>
            <w:tcW w:w="4590" w:type="dxa"/>
            <w:shd w:val="clear" w:color="auto" w:fill="EA9999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G-CO 1,2,3,4,5,6,7,8</w:t>
            </w:r>
          </w:p>
        </w:tc>
        <w:tc>
          <w:tcPr>
            <w:tcW w:w="828" w:type="dxa"/>
            <w:shd w:val="clear" w:color="auto" w:fill="EA9999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20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Transversals, Tape, and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Stickies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(Andrew)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Dog on a Lead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FiveTriangles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G-CO.2,12,13,2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4"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Winshield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Wiper </w:t>
              </w:r>
            </w:hyperlink>
            <w:r>
              <w:rPr>
                <w:rFonts w:ascii="Verdana" w:eastAsia="Verdana" w:hAnsi="Verdana" w:cs="Verdana"/>
                <w:sz w:val="20"/>
              </w:rPr>
              <w:t>(Jeff)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G-CO.1,6,7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Complete the Quadrilateral </w:t>
              </w:r>
            </w:hyperlink>
            <w:r>
              <w:rPr>
                <w:rFonts w:ascii="Verdana" w:eastAsia="Verdana" w:hAnsi="Verdana" w:cs="Verdana"/>
                <w:sz w:val="20"/>
              </w:rPr>
              <w:t>(Fawn)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G.CO.3, 7,11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Isosceles Triangle Problem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Fivetriangles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G-CO.6,7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Bike Trail Task </w:t>
              </w:r>
            </w:hyperlink>
            <w:r>
              <w:rPr>
                <w:rFonts w:ascii="Verdana" w:eastAsia="Verdana" w:hAnsi="Verdana" w:cs="Verdana"/>
                <w:sz w:val="20"/>
              </w:rPr>
              <w:t>(Nat)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G-GMD.1</w:t>
            </w:r>
            <w:r>
              <w:rPr>
                <w:rFonts w:ascii="Verdana" w:eastAsia="Verdana" w:hAnsi="Verdana" w:cs="Verdana"/>
                <w:sz w:val="20"/>
              </w:rPr>
              <w:t>, G-CO.1,5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Edgier Brownie Pans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073763"/>
          <w:left w:val="single" w:sz="4" w:space="0" w:color="073763"/>
          <w:bottom w:val="single" w:sz="4" w:space="0" w:color="073763"/>
          <w:right w:val="single" w:sz="4" w:space="0" w:color="073763"/>
          <w:insideH w:val="single" w:sz="4" w:space="0" w:color="073763"/>
          <w:insideV w:val="single" w:sz="4" w:space="0" w:color="073763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rPr>
          <w:trHeight w:val="260"/>
        </w:trPr>
        <w:tc>
          <w:tcPr>
            <w:tcW w:w="4158" w:type="dxa"/>
            <w:shd w:val="clear" w:color="auto" w:fill="6FA8DC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Geometry Relationships and Properties </w:t>
            </w:r>
          </w:p>
        </w:tc>
        <w:tc>
          <w:tcPr>
            <w:tcW w:w="4590" w:type="dxa"/>
            <w:shd w:val="clear" w:color="auto" w:fill="6FA8DC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G-CO 9,10,11; G-C 3</w:t>
            </w:r>
          </w:p>
        </w:tc>
        <w:tc>
          <w:tcPr>
            <w:tcW w:w="828" w:type="dxa"/>
            <w:shd w:val="clear" w:color="auto" w:fill="6FA8DC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6E7092">
        <w:trPr>
          <w:trHeight w:val="260"/>
        </w:trPr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1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Pew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pew</w:t>
              </w:r>
              <w:proofErr w:type="spellEnd"/>
            </w:hyperlink>
            <w:r>
              <w:rPr>
                <w:rFonts w:ascii="Verdana" w:eastAsia="Verdana" w:hAnsi="Verdana" w:cs="Verdana"/>
                <w:sz w:val="20"/>
              </w:rPr>
              <w:t>! (Kate)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C-CO.9,10,12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2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Perplexing Parallelograms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G-CO.3,7,11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2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Evaluating Statements About Length and Area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C-CO.9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2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T.V. Space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Timon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G-CO.10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2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Proofs of the Pythagorean Theorem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C-CO.9,10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2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Paper Folding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FiveTriangles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C</w:t>
            </w:r>
            <w:r>
              <w:rPr>
                <w:rFonts w:ascii="Verdana" w:eastAsia="Verdana" w:hAnsi="Verdana" w:cs="Verdana"/>
                <w:sz w:val="20"/>
              </w:rPr>
              <w:t>-CO.9,10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4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20124D"/>
          <w:left w:val="single" w:sz="4" w:space="0" w:color="20124D"/>
          <w:bottom w:val="single" w:sz="4" w:space="0" w:color="20124D"/>
          <w:right w:val="single" w:sz="4" w:space="0" w:color="20124D"/>
          <w:insideH w:val="single" w:sz="4" w:space="0" w:color="20124D"/>
          <w:insideV w:val="single" w:sz="4" w:space="0" w:color="20124D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rPr>
          <w:trHeight w:val="480"/>
        </w:trPr>
        <w:tc>
          <w:tcPr>
            <w:tcW w:w="4158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UNIT: Similarity</w:t>
            </w:r>
          </w:p>
        </w:tc>
        <w:tc>
          <w:tcPr>
            <w:tcW w:w="459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G-SRT 1,2.3,4,5</w:t>
            </w:r>
          </w:p>
        </w:tc>
        <w:tc>
          <w:tcPr>
            <w:tcW w:w="828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20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2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Pizza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Casbah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Eating Contest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G-SRT.1, G-C.1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26"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Mmm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Juice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Timon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  <w:hyperlink r:id="rId2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G-SRT.1,6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FAL</w:t>
            </w:r>
            <w:r>
              <w:rPr>
                <w:rFonts w:ascii="Verdana" w:eastAsia="Verdana" w:hAnsi="Verdana" w:cs="Verdana"/>
                <w:sz w:val="20"/>
              </w:rPr>
              <w:t xml:space="preserve">: </w:t>
            </w:r>
            <w:hyperlink r:id="rId2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Analyzing Congruence Proofs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  <w:hyperlink r:id="rId29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G-CO.7,8, G-SRT.2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3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Pigs in a Blanket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3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Solving Geometry Problems: Floodlights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G-SRT.2,3,4,5, G-CO.7,8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3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New York Minute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G-CO.8,G-SRT.2,5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</w:t>
            </w: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1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p w:rsidR="006E7092" w:rsidRDefault="00A876C7">
      <w:pPr>
        <w:contextualSpacing w:val="0"/>
      </w:pPr>
      <w:r>
        <w:rPr>
          <w:rFonts w:ascii="Verdana" w:eastAsia="Verdana" w:hAnsi="Verdana" w:cs="Verdana"/>
          <w:sz w:val="20"/>
        </w:rPr>
        <w:t>** Modeling Unit ** (4 days)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3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Rolling Cups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G-SRT, G-GMD, G-MG, F-BF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073763"/>
          <w:left w:val="single" w:sz="4" w:space="0" w:color="073763"/>
          <w:bottom w:val="single" w:sz="4" w:space="0" w:color="073763"/>
          <w:right w:val="single" w:sz="4" w:space="0" w:color="073763"/>
          <w:insideH w:val="single" w:sz="4" w:space="0" w:color="073763"/>
          <w:insideV w:val="single" w:sz="4" w:space="0" w:color="073763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9FC5E8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Coordinate Geometry </w:t>
            </w:r>
          </w:p>
        </w:tc>
        <w:tc>
          <w:tcPr>
            <w:tcW w:w="4590" w:type="dxa"/>
            <w:shd w:val="clear" w:color="auto" w:fill="9FC5E8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G-GPE 4,5,6,7*</w:t>
            </w:r>
          </w:p>
        </w:tc>
        <w:tc>
          <w:tcPr>
            <w:tcW w:w="828" w:type="dxa"/>
            <w:shd w:val="clear" w:color="auto" w:fill="9FC5E8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3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Map </w:t>
              </w:r>
            </w:hyperlink>
            <w:hyperlink r:id="rId3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Distance and Midpoint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(Pam)</w:t>
            </w:r>
            <w:hyperlink r:id="rId36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G-GPE.4,6,7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3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Is This a Rectangle</w:t>
              </w:r>
            </w:hyperlink>
            <w:r>
              <w:rPr>
                <w:rFonts w:ascii="Verdana" w:eastAsia="Verdana" w:hAnsi="Verdana" w:cs="Verdana"/>
                <w:sz w:val="20"/>
              </w:rPr>
              <w:t>? 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 G-SRT.B.5, 8.G.A, 8.G.B, G-CO.B, G-GPE.B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3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Finding Equations of Parallel and Perpendicular Lines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G-GPE.5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3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Obscure Geometry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r>
              <w:rPr>
                <w:rFonts w:ascii="Verdana" w:eastAsia="Verdana" w:hAnsi="Verdana" w:cs="Verdana"/>
                <w:sz w:val="20"/>
              </w:rPr>
              <w:t>Dan)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G-GPE 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lastRenderedPageBreak/>
              <w:t>[remediation, extension, assessment, skill practice]</w:t>
            </w:r>
            <w:hyperlink r:id="rId40"/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41"/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274E13"/>
          <w:left w:val="single" w:sz="4" w:space="0" w:color="274E13"/>
          <w:bottom w:val="single" w:sz="4" w:space="0" w:color="274E13"/>
          <w:right w:val="single" w:sz="4" w:space="0" w:color="274E13"/>
          <w:insideH w:val="single" w:sz="4" w:space="0" w:color="274E13"/>
          <w:insideV w:val="single" w:sz="4" w:space="0" w:color="274E13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93C47D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UNIT: Circles and Conics</w:t>
            </w:r>
          </w:p>
        </w:tc>
        <w:tc>
          <w:tcPr>
            <w:tcW w:w="4590" w:type="dxa"/>
            <w:shd w:val="clear" w:color="auto" w:fill="93C47D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G-C 1,2,5; G-GPE 1,2</w:t>
            </w:r>
          </w:p>
        </w:tc>
        <w:tc>
          <w:tcPr>
            <w:tcW w:w="828" w:type="dxa"/>
            <w:shd w:val="clear" w:color="auto" w:fill="93C47D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20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4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Elm</w:t>
              </w:r>
            </w:hyperlink>
            <w:hyperlink r:id="rId4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o’s Microwave Travel </w:t>
              </w:r>
            </w:hyperlink>
            <w:r>
              <w:rPr>
                <w:rFonts w:ascii="Verdana" w:eastAsia="Verdana" w:hAnsi="Verdana" w:cs="Verdana"/>
                <w:sz w:val="20"/>
              </w:rPr>
              <w:t>(Andrew)</w:t>
            </w:r>
            <w:hyperlink r:id="rId44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45">
              <w:r>
                <w:rPr>
                  <w:rFonts w:ascii="Verdana" w:eastAsia="Verdana" w:hAnsi="Verdana" w:cs="Verdana"/>
                  <w:sz w:val="20"/>
                </w:rPr>
                <w:t>G-C 1</w:t>
              </w:r>
            </w:hyperlink>
            <w:hyperlink r:id="rId46"/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Sectors of Circles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G-C.2,5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Inscribing and Circumscribing 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Right Triangles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A-CED.4, G-CO.12,13, G-SRT, G-C.3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4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Lucky Cow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(Dan) 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5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Equations of Circles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G-GPE.1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 xml:space="preserve">FAL: </w:t>
            </w:r>
            <w:hyperlink r:id="rId5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Equations of Circles 2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G-C.1, G-GPE.1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1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A876C7">
      <w:pPr>
        <w:tabs>
          <w:tab w:val="left" w:pos="6525"/>
        </w:tabs>
        <w:contextualSpacing w:val="0"/>
      </w:pPr>
      <w:r>
        <w:rPr>
          <w:rFonts w:ascii="Verdana" w:eastAsia="Verdana" w:hAnsi="Verdana" w:cs="Verdana"/>
          <w:sz w:val="20"/>
        </w:rPr>
        <w:tab/>
      </w:r>
    </w:p>
    <w:tbl>
      <w:tblPr>
        <w:tblW w:w="9573" w:type="dxa"/>
        <w:tblBorders>
          <w:top w:val="single" w:sz="4" w:space="0" w:color="7F6000"/>
          <w:left w:val="single" w:sz="4" w:space="0" w:color="7F6000"/>
          <w:bottom w:val="single" w:sz="4" w:space="0" w:color="7F6000"/>
          <w:right w:val="single" w:sz="4" w:space="0" w:color="7F6000"/>
          <w:insideH w:val="single" w:sz="4" w:space="0" w:color="7F6000"/>
          <w:insideV w:val="single" w:sz="4" w:space="0" w:color="7F6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560"/>
        <w:gridCol w:w="828"/>
      </w:tblGrid>
      <w:tr w:rsidR="006E7092">
        <w:tc>
          <w:tcPr>
            <w:tcW w:w="4185" w:type="dxa"/>
            <w:shd w:val="clear" w:color="auto" w:fill="FFE599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UNIT: Geometric Measurement and Dimension</w:t>
            </w:r>
          </w:p>
        </w:tc>
        <w:tc>
          <w:tcPr>
            <w:tcW w:w="4560" w:type="dxa"/>
            <w:shd w:val="clear" w:color="auto" w:fill="FFE599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G-GMD.1,3,4</w:t>
            </w:r>
          </w:p>
        </w:tc>
        <w:tc>
          <w:tcPr>
            <w:tcW w:w="828" w:type="dxa"/>
            <w:shd w:val="clear" w:color="auto" w:fill="FFE599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5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From Li</w:t>
              </w:r>
            </w:hyperlink>
            <w:hyperlink r:id="rId5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sterine to Fuji Wat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er </w:t>
              </w:r>
            </w:hyperlink>
            <w:r>
              <w:rPr>
                <w:rFonts w:ascii="Verdana" w:eastAsia="Verdana" w:hAnsi="Verdana" w:cs="Verdana"/>
                <w:sz w:val="20"/>
              </w:rPr>
              <w:t>(Fawn)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</w:t>
            </w:r>
            <w:r>
              <w:rPr>
                <w:rFonts w:ascii="Verdana" w:eastAsia="Verdana" w:hAnsi="Verdana" w:cs="Verdana"/>
                <w:sz w:val="20"/>
              </w:rPr>
              <w:t>5, G-GMD.3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5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You Pour</w:t>
              </w:r>
            </w:hyperlink>
            <w:hyperlink r:id="rId5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, I Choose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G-GMD </w:t>
            </w: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5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Penny Wars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color w:val="2C2D30"/>
                <w:sz w:val="20"/>
              </w:rPr>
              <w:t>8.G.9 , G-GMD.3 , G-GMD.4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5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2D Representation of </w:t>
              </w:r>
            </w:hyperlink>
            <w:hyperlink r:id="rId5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3D Objects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G-GMD.1,2,3,4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5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Calculating Volumes of Compound Objects </w:t>
              </w:r>
            </w:hyperlink>
            <w:r>
              <w:rPr>
                <w:rFonts w:ascii="Verdana" w:eastAsia="Verdana" w:hAnsi="Verdana" w:cs="Verdana"/>
                <w:sz w:val="20"/>
              </w:rPr>
              <w:t>(MAR</w:t>
            </w:r>
            <w:r>
              <w:rPr>
                <w:rFonts w:ascii="Verdana" w:eastAsia="Verdana" w:hAnsi="Verdana" w:cs="Verdana"/>
                <w:sz w:val="20"/>
              </w:rPr>
              <w:t>S)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G-SRT.6, G-GMD 1</w:t>
            </w:r>
            <w:r>
              <w:rPr>
                <w:rFonts w:ascii="Verdana" w:eastAsia="Verdana" w:hAnsi="Verdana" w:cs="Verdana"/>
                <w:sz w:val="20"/>
              </w:rPr>
              <w:t>,2,3,4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6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Evaluating Statements about Enlargement 2D and 3D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6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G-GMD.1,2,3,4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UNIT: Trigonometric Ratios</w:t>
            </w:r>
          </w:p>
        </w:tc>
        <w:tc>
          <w:tcPr>
            <w:tcW w:w="459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G-SRT.6,7,8</w:t>
            </w:r>
          </w:p>
        </w:tc>
        <w:tc>
          <w:tcPr>
            <w:tcW w:w="828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hyperlink r:id="rId6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Giant Bat </w:t>
              </w:r>
            </w:hyperlink>
            <w:r>
              <w:rPr>
                <w:rFonts w:ascii="Verdana" w:eastAsia="Verdana" w:hAnsi="Verdana" w:cs="Verdana"/>
                <w:sz w:val="20"/>
              </w:rPr>
              <w:t>(Jeff)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 6.7.8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6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Geometry Problems: Triangles and Circles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G-SRT.2.6.7.8, G-C.2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  <w:hyperlink r:id="rId6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Equilateral-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er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Triangles </w:t>
              </w:r>
            </w:hyperlink>
            <w:r>
              <w:rPr>
                <w:rFonts w:ascii="Verdana" w:eastAsia="Verdana" w:hAnsi="Verdana" w:cs="Verdana"/>
                <w:sz w:val="20"/>
              </w:rPr>
              <w:t>(Patrick)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G-SRT.6,7,8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3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shd w:val="clear" w:color="auto" w:fill="000000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UNIT: Capstone Geometric Modeling Project </w:t>
            </w:r>
          </w:p>
        </w:tc>
        <w:tc>
          <w:tcPr>
            <w:tcW w:w="4590" w:type="dxa"/>
            <w:shd w:val="clear" w:color="auto" w:fill="000000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G-MG 1*,2*,3*</w:t>
            </w:r>
          </w:p>
        </w:tc>
        <w:tc>
          <w:tcPr>
            <w:tcW w:w="828" w:type="dxa"/>
            <w:shd w:val="clear" w:color="auto" w:fill="000000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10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6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Sprinkler Task </w:t>
              </w:r>
            </w:hyperlink>
            <w:r>
              <w:rPr>
                <w:rFonts w:ascii="Verdana" w:eastAsia="Verdana" w:hAnsi="Verdana" w:cs="Verdana"/>
                <w:sz w:val="20"/>
              </w:rPr>
              <w:t>(Nat)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hyperlink r:id="rId6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Constructing a Soccer Goal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6</w:t>
            </w:r>
          </w:p>
        </w:tc>
      </w:tr>
      <w:tr w:rsidR="006E7092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3</w:t>
            </w:r>
          </w:p>
          <w:p w:rsidR="006E7092" w:rsidRDefault="006E7092">
            <w:pPr>
              <w:spacing w:after="0" w:line="240" w:lineRule="auto"/>
              <w:contextualSpacing w:val="0"/>
            </w:pPr>
          </w:p>
        </w:tc>
      </w:tr>
    </w:tbl>
    <w:p w:rsidR="006E7092" w:rsidRDefault="006E7092">
      <w:pPr>
        <w:contextualSpacing w:val="0"/>
      </w:pPr>
    </w:p>
    <w:p w:rsidR="006E7092" w:rsidRDefault="00A876C7">
      <w:pPr>
        <w:contextualSpacing w:val="0"/>
      </w:pPr>
      <w:r>
        <w:rPr>
          <w:rFonts w:ascii="Verdana" w:eastAsia="Verdana" w:hAnsi="Verdana" w:cs="Verdana"/>
          <w:sz w:val="20"/>
        </w:rPr>
        <w:lastRenderedPageBreak/>
        <w:t>** Project ** (5 days)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6E7092">
        <w:tc>
          <w:tcPr>
            <w:tcW w:w="4158" w:type="dxa"/>
            <w:tcMar>
              <w:left w:w="108" w:type="dxa"/>
              <w:right w:w="108" w:type="dxa"/>
            </w:tcMar>
          </w:tcPr>
          <w:p w:rsidR="006E7092" w:rsidRDefault="00A876C7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hyperlink r:id="rId6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Gerrymandering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tcMar>
              <w:left w:w="108" w:type="dxa"/>
              <w:right w:w="108" w:type="dxa"/>
            </w:tcMar>
          </w:tcPr>
          <w:p w:rsidR="006E7092" w:rsidRDefault="006E7092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 w:rsidR="006E7092" w:rsidRDefault="00A876C7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:rsidR="006E7092" w:rsidRDefault="006E7092">
      <w:pPr>
        <w:contextualSpacing w:val="0"/>
      </w:pPr>
    </w:p>
    <w:p w:rsidR="006E7092" w:rsidRDefault="006E7092">
      <w:pPr>
        <w:contextualSpacing w:val="0"/>
      </w:pPr>
    </w:p>
    <w:p w:rsidR="006E7092" w:rsidRDefault="006E7092">
      <w:pPr>
        <w:contextualSpacing w:val="0"/>
      </w:pPr>
    </w:p>
    <w:sectPr w:rsidR="006E7092">
      <w:pgSz w:w="12240" w:h="15840"/>
      <w:pgMar w:top="900" w:right="144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92"/>
    <w:rsid w:val="006E7092"/>
    <w:rsid w:val="00A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DCFF2-99C7-4990-8A53-4676569E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vetriangles.blogspot.com/2012/12/40-dog-on-lead.html" TargetMode="External"/><Relationship Id="rId18" Type="http://schemas.openxmlformats.org/officeDocument/2006/relationships/hyperlink" Target="http://emergentmath.com/2012/01/07/can-we-make-an-even-edgier-brownie-pan-what-about-the-perfect-brownie-pan/" TargetMode="External"/><Relationship Id="rId26" Type="http://schemas.openxmlformats.org/officeDocument/2006/relationships/hyperlink" Target="http://mrpiccmath.weebly.com/1/post/2012/01/3-acts-mmm-juice.html" TargetMode="External"/><Relationship Id="rId39" Type="http://schemas.openxmlformats.org/officeDocument/2006/relationships/hyperlink" Target="https://s3.amazonaws.com/threeacts/obscuregeometry.zip" TargetMode="External"/><Relationship Id="rId21" Type="http://schemas.openxmlformats.org/officeDocument/2006/relationships/hyperlink" Target="http://map.mathshell.org/materials/lessons.php?taskid=212&amp;subpage=concept" TargetMode="External"/><Relationship Id="rId34" Type="http://schemas.openxmlformats.org/officeDocument/2006/relationships/hyperlink" Target="http://pamjwilson.wordpress.com/2012/08/27/distance-midpoint-on-a-map/" TargetMode="External"/><Relationship Id="rId42" Type="http://schemas.openxmlformats.org/officeDocument/2006/relationships/hyperlink" Target="http://mr-stadel.blogspot.com/2012/07/elmos-microwave-travel.html" TargetMode="External"/><Relationship Id="rId47" Type="http://schemas.openxmlformats.org/officeDocument/2006/relationships/hyperlink" Target="http://map.mathshell.org/materials/lessons.php?taskid=441&amp;subpage=concept" TargetMode="External"/><Relationship Id="rId50" Type="http://schemas.openxmlformats.org/officeDocument/2006/relationships/hyperlink" Target="http://map.mathshell.org/materials/lessons.php?taskid=406&amp;subpage=concept" TargetMode="External"/><Relationship Id="rId55" Type="http://schemas.openxmlformats.org/officeDocument/2006/relationships/hyperlink" Target="http://mrmeyer.com/threeacts/youpourichoose/" TargetMode="External"/><Relationship Id="rId63" Type="http://schemas.openxmlformats.org/officeDocument/2006/relationships/hyperlink" Target="http://mrhonner.com/2011/10/10/which-triangle-is-more-equilateral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lluminations.nctm.org/LessonDetail.aspx?id=L7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vetriangles.blogspot.com/2012/04/isosceles-triangles.html" TargetMode="External"/><Relationship Id="rId29" Type="http://schemas.openxmlformats.org/officeDocument/2006/relationships/hyperlink" Target="https://echo.newtechnetwork.org/?q=ntlp/groups/collections/resources/view/1322010/21660224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hescamdog.wordpress.com/2011/07/10/roller-coaster/" TargetMode="External"/><Relationship Id="rId24" Type="http://schemas.openxmlformats.org/officeDocument/2006/relationships/hyperlink" Target="http://fivetriangles.blogspot.com/2012/04/paper-folding.html" TargetMode="External"/><Relationship Id="rId32" Type="http://schemas.openxmlformats.org/officeDocument/2006/relationships/hyperlink" Target="http://illuminations.nctm.org/LessonDetail.aspx?id=L848" TargetMode="External"/><Relationship Id="rId37" Type="http://schemas.openxmlformats.org/officeDocument/2006/relationships/hyperlink" Target="http://www.illustrativemathematics.org/illustrations/1302" TargetMode="External"/><Relationship Id="rId40" Type="http://schemas.openxmlformats.org/officeDocument/2006/relationships/hyperlink" Target="https://echo.newtechnetwork.org/?q=ntlp/groups/collections/resources/view/1322010/216604146" TargetMode="External"/><Relationship Id="rId45" Type="http://schemas.openxmlformats.org/officeDocument/2006/relationships/hyperlink" Target="https://echo.newtechnetwork.org/?q=ntlp/library/resource/view/215025041/215025286" TargetMode="External"/><Relationship Id="rId53" Type="http://schemas.openxmlformats.org/officeDocument/2006/relationships/hyperlink" Target="http://fawnnguyen.com/2013/02/13/from-listerine-to-fuji-water.aspx" TargetMode="External"/><Relationship Id="rId58" Type="http://schemas.openxmlformats.org/officeDocument/2006/relationships/hyperlink" Target="http://map.mathshell.org/materials/lessons.php?taskid=439&amp;subpage=concept" TargetMode="External"/><Relationship Id="rId66" Type="http://schemas.openxmlformats.org/officeDocument/2006/relationships/hyperlink" Target="http://emergentmath.com/2011/06/19/how-can-we-measure-the-egregiousness-of-gerrymandering-geometry-perimeter-and-area/" TargetMode="External"/><Relationship Id="rId5" Type="http://schemas.openxmlformats.org/officeDocument/2006/relationships/hyperlink" Target="http://emergentmath.com/2012/03/01/seven-sneaky-activities-to-get-your-students-talking-mathematically/" TargetMode="External"/><Relationship Id="rId15" Type="http://schemas.openxmlformats.org/officeDocument/2006/relationships/hyperlink" Target="http://fawnnguyen.com/2013/02/08/don-stewards-complete-the-quadrilateral.aspx" TargetMode="External"/><Relationship Id="rId23" Type="http://schemas.openxmlformats.org/officeDocument/2006/relationships/hyperlink" Target="http://map.mathshell.org/materials/lessons.php?taskid=419&amp;subpage=concept" TargetMode="External"/><Relationship Id="rId28" Type="http://schemas.openxmlformats.org/officeDocument/2006/relationships/hyperlink" Target="http://map.mathshell.org/materials/lessons.php?taskid=452&amp;subpage=concept" TargetMode="External"/><Relationship Id="rId36" Type="http://schemas.openxmlformats.org/officeDocument/2006/relationships/hyperlink" Target="https://echo.newtechnetwork.org/?q=ntlp/groups/collections/resources/view/1322010/216655586" TargetMode="External"/><Relationship Id="rId49" Type="http://schemas.openxmlformats.org/officeDocument/2006/relationships/hyperlink" Target="http://threeacts.mrmeyer.com/luckycow/" TargetMode="External"/><Relationship Id="rId57" Type="http://schemas.openxmlformats.org/officeDocument/2006/relationships/hyperlink" Target="http://map.mathshell.org/materials/lessons.php?taskid=439&amp;subpage=concept" TargetMode="External"/><Relationship Id="rId61" Type="http://schemas.openxmlformats.org/officeDocument/2006/relationships/hyperlink" Target="http://jdevarona.wordpress.com/2013/02/18/random-problem-idea-the-giant-bat/" TargetMode="External"/><Relationship Id="rId10" Type="http://schemas.openxmlformats.org/officeDocument/2006/relationships/hyperlink" Target="http://mrpiccmath.weebly.com/1/post/2012/02/3-acts-pop-box-design.html" TargetMode="External"/><Relationship Id="rId19" Type="http://schemas.openxmlformats.org/officeDocument/2006/relationships/hyperlink" Target="http://function-of-time.blogspot.com/2012/10/hours-of-entertainment.html" TargetMode="External"/><Relationship Id="rId31" Type="http://schemas.openxmlformats.org/officeDocument/2006/relationships/hyperlink" Target="http://map.mathshell.org/materials/lessons.php?taskid=429&amp;subpage=problem" TargetMode="External"/><Relationship Id="rId44" Type="http://schemas.openxmlformats.org/officeDocument/2006/relationships/hyperlink" Target="https://echo.newtechnetwork.org/?q=ntlp/library/resource/view/215025041/215025286" TargetMode="External"/><Relationship Id="rId52" Type="http://schemas.openxmlformats.org/officeDocument/2006/relationships/hyperlink" Target="http://fawnnguyen.com/2013/02/13/from-listerine-to-fuji-water.aspx" TargetMode="External"/><Relationship Id="rId60" Type="http://schemas.openxmlformats.org/officeDocument/2006/relationships/hyperlink" Target="http://map.mathshell.org/materials/lessons.php?taskid=213&amp;subpage=concept" TargetMode="External"/><Relationship Id="rId65" Type="http://schemas.openxmlformats.org/officeDocument/2006/relationships/hyperlink" Target="http://emergentmath.com/2011/02/04/pythagoras-and-pele-gooooooooooooaaaaaaaa%E2%80%A6-to-be-continued/" TargetMode="External"/><Relationship Id="rId4" Type="http://schemas.openxmlformats.org/officeDocument/2006/relationships/hyperlink" Target="http://www.corestandards.org/Math" TargetMode="External"/><Relationship Id="rId9" Type="http://schemas.openxmlformats.org/officeDocument/2006/relationships/hyperlink" Target="http://www.illustrativemathematics.org/illustrations/508" TargetMode="External"/><Relationship Id="rId14" Type="http://schemas.openxmlformats.org/officeDocument/2006/relationships/hyperlink" Target="http://jdevarona.wordpress.com/2012/07/13/let-the-random-problem-ideas-begin/" TargetMode="External"/><Relationship Id="rId22" Type="http://schemas.openxmlformats.org/officeDocument/2006/relationships/hyperlink" Target="http://mrpiccmath.weebly.com/1/post/2012/01/3-acts-tv-space.html" TargetMode="External"/><Relationship Id="rId27" Type="http://schemas.openxmlformats.org/officeDocument/2006/relationships/hyperlink" Target="https://echo.newtechnetwork.org/?q=ntlp/groups/collections/resources/view/1322010/216655586" TargetMode="External"/><Relationship Id="rId30" Type="http://schemas.openxmlformats.org/officeDocument/2006/relationships/hyperlink" Target="http://emergentmath.com/2012/11/08/more-math-food-blogging-i-may-need-some-help-from-my-southern-friends/" TargetMode="External"/><Relationship Id="rId35" Type="http://schemas.openxmlformats.org/officeDocument/2006/relationships/hyperlink" Target="http://pamjwilson.wordpress.com/2012/08/27/distance-midpoint-on-a-map/" TargetMode="External"/><Relationship Id="rId43" Type="http://schemas.openxmlformats.org/officeDocument/2006/relationships/hyperlink" Target="http://mr-stadel.blogspot.com/2012/07/elmos-microwave-travel.html" TargetMode="External"/><Relationship Id="rId48" Type="http://schemas.openxmlformats.org/officeDocument/2006/relationships/hyperlink" Target="http://map.mathshell.org/materials/lessons.php?taskid=403&amp;subpage=problem" TargetMode="External"/><Relationship Id="rId56" Type="http://schemas.openxmlformats.org/officeDocument/2006/relationships/hyperlink" Target="http://www.yummymath.com/2012/penny-wars/" TargetMode="External"/><Relationship Id="rId64" Type="http://schemas.openxmlformats.org/officeDocument/2006/relationships/hyperlink" Target="http://musingmathematically.blogspot.ca/2012/07/sprinkler-task.html" TargetMode="External"/><Relationship Id="rId8" Type="http://schemas.openxmlformats.org/officeDocument/2006/relationships/hyperlink" Target="http://illuminations.nctm.org/LessonDetail.aspx?id=L767" TargetMode="External"/><Relationship Id="rId51" Type="http://schemas.openxmlformats.org/officeDocument/2006/relationships/hyperlink" Target="http://map.mathshell.org/materials/lessons.php?taskid=425&amp;subpage=concep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r-stadel.blogspot.com/2012/10/transversals-tape-and-stickies.html" TargetMode="External"/><Relationship Id="rId17" Type="http://schemas.openxmlformats.org/officeDocument/2006/relationships/hyperlink" Target="http://musingmathematically.blogspot.ca/2012/07/bike-trail-task.html" TargetMode="External"/><Relationship Id="rId25" Type="http://schemas.openxmlformats.org/officeDocument/2006/relationships/hyperlink" Target="http://emergentmath.com/2011/02/18/the-pizza-casbah-30-inch-pizza-challenge/" TargetMode="External"/><Relationship Id="rId33" Type="http://schemas.openxmlformats.org/officeDocument/2006/relationships/hyperlink" Target="http://map.mathshell.org/materials/lessons.php?taskid=428&amp;subpage=problem" TargetMode="External"/><Relationship Id="rId38" Type="http://schemas.openxmlformats.org/officeDocument/2006/relationships/hyperlink" Target="http://map.mathshell.org/materials/lessons.php?taskid=226&amp;subpage=concept" TargetMode="External"/><Relationship Id="rId46" Type="http://schemas.openxmlformats.org/officeDocument/2006/relationships/hyperlink" Target="https://echo.newtechnetwork.org/?q=ntlp/library/resource/view/215025041/215025286" TargetMode="External"/><Relationship Id="rId59" Type="http://schemas.openxmlformats.org/officeDocument/2006/relationships/hyperlink" Target="http://map.mathshell.org/materials/lessons.php?taskid=216&amp;subpage=concept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lluminations.nctm.org/LessonDetail.aspx?id=L709" TargetMode="External"/><Relationship Id="rId41" Type="http://schemas.openxmlformats.org/officeDocument/2006/relationships/hyperlink" Target="https://echo.newtechnetwork.org/?q=ntlp/groups/collections/resources/view/1322010/216604146" TargetMode="External"/><Relationship Id="rId54" Type="http://schemas.openxmlformats.org/officeDocument/2006/relationships/hyperlink" Target="http://mrmeyer.com/threeacts/youpourichoose/" TargetMode="External"/><Relationship Id="rId62" Type="http://schemas.openxmlformats.org/officeDocument/2006/relationships/hyperlink" Target="http://map.mathshell.org/materials/lessons.php?taskid=222&amp;subpage=prob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CCSS PrBL Curriculum Map.docx</vt:lpstr>
    </vt:vector>
  </TitlesOfParts>
  <Company>Argo Community High School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CCSS PrBL Curriculum Map.docx</dc:title>
  <dc:creator>Lucian Bogdan</dc:creator>
  <cp:lastModifiedBy>Lucian Bogdan</cp:lastModifiedBy>
  <cp:revision>2</cp:revision>
  <dcterms:created xsi:type="dcterms:W3CDTF">2014-05-19T02:54:00Z</dcterms:created>
  <dcterms:modified xsi:type="dcterms:W3CDTF">2014-05-19T02:54:00Z</dcterms:modified>
</cp:coreProperties>
</file>